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E5A" w:rsidP="00453E5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5-712-2106/2024</w:t>
      </w:r>
    </w:p>
    <w:p w:rsidR="00453E5A" w:rsidP="004E5679">
      <w:pPr>
        <w:spacing w:after="0" w:line="240" w:lineRule="auto"/>
        <w:ind w:firstLine="540"/>
        <w:jc w:val="right"/>
        <w:rPr>
          <w:rFonts w:ascii="Tahoma" w:hAnsi="Tahoma" w:cs="Tahoma"/>
          <w:bCs/>
          <w:sz w:val="20"/>
          <w:szCs w:val="20"/>
        </w:rPr>
      </w:pPr>
      <w:r w:rsidRPr="004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4E5679" w:rsidR="004E5679">
        <w:rPr>
          <w:rFonts w:ascii="Tahoma" w:hAnsi="Tahoma" w:cs="Tahoma"/>
          <w:bCs/>
          <w:sz w:val="20"/>
          <w:szCs w:val="20"/>
        </w:rPr>
        <w:t>86MS0046-01-2024-004264-90</w:t>
      </w:r>
    </w:p>
    <w:p w:rsidR="004E5679" w:rsidRPr="004E5679" w:rsidP="004E567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5A" w:rsidP="00453E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453E5A" w:rsidP="00453E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453E5A" w:rsidP="00453E5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13 июня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</w:rPr>
        <w:t>Председателя правления Товарищества собственников недвижимости «Подземник» Потапкина Александра Николаевича, 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проживающего по адресу: 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паспорт *</w:t>
      </w:r>
    </w:p>
    <w:p w:rsidR="00453E5A" w:rsidP="0045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Потапкин А.Н.,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</w:t>
      </w:r>
      <w:r>
        <w:rPr>
          <w:rFonts w:ascii="Times New Roman" w:eastAsia="MS Mincho" w:hAnsi="Times New Roman" w:cs="Times New Roman"/>
          <w:sz w:val="24"/>
          <w:szCs w:val="24"/>
        </w:rPr>
        <w:t>председателем правления Товарищества собственников недвижимости «Подземник»,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зарегистрированного по адресу: город Нижневартовск, 2 км. Излучинской дороги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ИНН/КПП 8603032430/860301001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расчет по ф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 – 08 ноября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последний день предоставления которого в электронном виде установлен не 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Потапкин А.Н. не явился, о времени и месте рассмотрения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административного материала был уведомлен надлежащим образом.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Потапкина А.Н., не просившего об от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ложении рассмотрения дела.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369079 от 22.05.2024;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извещение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20.03.2024;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от 13.11.2023;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2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Управления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08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.11.2023,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453E5A" w:rsidP="00453E5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453E5A" w:rsidP="00453E5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иальные органы Фонда пенсионного и социального страхования Российской Федерации.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алтерскую отчетность.</w:t>
      </w:r>
    </w:p>
    <w:p w:rsidR="004E5679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E5679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Из материалов административного дела 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ледует,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председателем правления СОНТ «Подземник» Потапкин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ым А.Н.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08 ноября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Имеющиеся в материалах дела доказательства не противоречивы, последовательны,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53E5A" w:rsidP="00453E5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Потапкина А.Н. в сове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ршении административного правонарушения, предусмотренного ч. 2 ст. 15.33 Кодекса РФ об АП, доказана.</w:t>
      </w:r>
    </w:p>
    <w:p w:rsidR="00453E5A" w:rsidP="0045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декса.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53E5A" w:rsidP="0045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привлече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ния Потапкина А.Н. 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453E5A" w:rsidP="00453E5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53E5A" w:rsidP="00453E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453E5A" w:rsidP="00453E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Потапкина Александра Николаевича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453E5A" w:rsidP="00453E5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453E5A" w:rsidP="00453E5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Е.В. Аксенов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 </w:t>
      </w:r>
    </w:p>
    <w:p w:rsidR="00453E5A" w:rsidP="00453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C2A6B" w:rsidP="004E5679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sectPr w:rsidSect="004E567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D3"/>
    <w:rsid w:val="003E6ED3"/>
    <w:rsid w:val="00453E5A"/>
    <w:rsid w:val="004E5679"/>
    <w:rsid w:val="005C2A6B"/>
    <w:rsid w:val="006B2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41B153-DB47-48D3-8F9B-61B91A3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5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E5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